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F1BDD" w14:textId="77777777" w:rsidR="006F42FD" w:rsidRDefault="006F42FD" w:rsidP="006F42FD">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404C967F" w14:textId="77777777" w:rsidR="006F42FD" w:rsidRPr="00F80A6E" w:rsidRDefault="006F42FD" w:rsidP="006F42FD">
      <w:pPr>
        <w:jc w:val="center"/>
        <w:rPr>
          <w:rFonts w:ascii="Times New Roman" w:hAnsi="Times New Roman" w:cs="Times New Roman"/>
          <w:b/>
          <w:bCs/>
          <w:kern w:val="0"/>
          <w14:ligatures w14:val="none"/>
        </w:rPr>
      </w:pPr>
      <w:r w:rsidRPr="008921B2">
        <w:rPr>
          <w:rFonts w:ascii="Times New Roman" w:hAnsi="Times New Roman" w:cs="Times New Roman"/>
          <w:b/>
          <w:bCs/>
          <w:kern w:val="0"/>
          <w14:ligatures w14:val="none"/>
        </w:rPr>
        <w:t>Constructability</w:t>
      </w:r>
    </w:p>
    <w:p w14:paraId="55365C3A" w14:textId="2702C0DE" w:rsidR="006F42FD" w:rsidRDefault="006F42FD" w:rsidP="006F42FD">
      <w:pPr>
        <w:pStyle w:val="NormalWeb"/>
      </w:pPr>
      <w:r>
        <w:t>Constructability is a strategic approach that integrates construction knowledge and expertise into all phases of project delivery—planning, design, procurement, and field operations—to enhance efficiency and achieve project objectives. It is widely recognized for delivering significant benefits, including cost reductions averaging 4.3%, schedule reductions of 7.5%, improved quality, safety, and environmental performance, and fostering collaboration among stakeholders (</w:t>
      </w:r>
      <w:hyperlink r:id="rId7" w:history="1">
        <w:r w:rsidRPr="005C2DFC">
          <w:rPr>
            <w:rStyle w:val="Hyperlink"/>
          </w:rPr>
          <w:t>RS3-1</w:t>
        </w:r>
      </w:hyperlink>
      <w:r>
        <w:t xml:space="preserve">, </w:t>
      </w:r>
      <w:hyperlink r:id="rId8" w:history="1">
        <w:r w:rsidRPr="005C2DFC">
          <w:rPr>
            <w:rStyle w:val="Hyperlink"/>
          </w:rPr>
          <w:t>EM-11</w:t>
        </w:r>
      </w:hyperlink>
      <w:r>
        <w:t>). The concept relies on early involvement of construction insights, which are crucial for optimizing decision-making during feasibility studies and design phases (</w:t>
      </w:r>
      <w:hyperlink r:id="rId9" w:history="1">
        <w:r w:rsidRPr="00132BAE">
          <w:rPr>
            <w:rStyle w:val="Hyperlink"/>
          </w:rPr>
          <w:t>SD-4</w:t>
        </w:r>
      </w:hyperlink>
      <w:r>
        <w:t xml:space="preserve">, </w:t>
      </w:r>
      <w:hyperlink r:id="rId10" w:history="1">
        <w:r w:rsidRPr="00132BAE">
          <w:rPr>
            <w:rStyle w:val="Hyperlink"/>
          </w:rPr>
          <w:t>SD-5</w:t>
        </w:r>
      </w:hyperlink>
      <w:r>
        <w:t>).</w:t>
      </w:r>
    </w:p>
    <w:p w14:paraId="217D11F6" w14:textId="0A657F8A" w:rsidR="006F42FD" w:rsidRDefault="006F42FD" w:rsidP="006F42FD">
      <w:pPr>
        <w:pStyle w:val="NormalWeb"/>
      </w:pPr>
      <w:r>
        <w:t>Despite its advantages, implementation across the industry remains inconsistent, hindered by organizational barriers such as cultural differences between design and construction teams, reluctance to invest early resources, and limitations of contract structures like lump-sum agreements (</w:t>
      </w:r>
      <w:hyperlink r:id="rId11" w:history="1">
        <w:r w:rsidRPr="00132BAE">
          <w:rPr>
            <w:rStyle w:val="Hyperlink"/>
          </w:rPr>
          <w:t>SD-85</w:t>
        </w:r>
      </w:hyperlink>
      <w:r>
        <w:t>). Formal constructability programs have shown superior results, including a documented return on investment up to 15:1 and enhanced team dynamics, compared to informal or ad-hoc practices (</w:t>
      </w:r>
      <w:hyperlink r:id="rId12" w:history="1">
        <w:r w:rsidRPr="00132BAE">
          <w:rPr>
            <w:rStyle w:val="Hyperlink"/>
          </w:rPr>
          <w:t>RS34-2</w:t>
        </w:r>
      </w:hyperlink>
      <w:r>
        <w:t xml:space="preserve">, </w:t>
      </w:r>
      <w:hyperlink r:id="rId13" w:history="1">
        <w:r w:rsidRPr="00132BAE">
          <w:rPr>
            <w:rStyle w:val="Hyperlink"/>
          </w:rPr>
          <w:t>EM-11A</w:t>
        </w:r>
      </w:hyperlink>
      <w:r>
        <w:t>). Successful implementation requires a structured framework, such as the Constructability Implementation Guide, which provides tools for assessment, planning, and continuous improvement at both corporate and project levels (</w:t>
      </w:r>
      <w:hyperlink r:id="rId14" w:history="1">
        <w:r w:rsidR="00132BAE" w:rsidRPr="00132BAE">
          <w:rPr>
            <w:rStyle w:val="Hyperlink"/>
          </w:rPr>
          <w:t>RS34-2</w:t>
        </w:r>
      </w:hyperlink>
      <w:r>
        <w:t>).</w:t>
      </w:r>
    </w:p>
    <w:p w14:paraId="5626CBA1" w14:textId="738270A5" w:rsidR="006F42FD" w:rsidRDefault="006F42FD" w:rsidP="006F42FD">
      <w:pPr>
        <w:pStyle w:val="NormalWeb"/>
      </w:pPr>
      <w:r>
        <w:t>Key elements for achieving constructability include fostering a culture of collaboration, establishing dedicated teams, leveraging lessons learned databases, and aligning contracting strategies to support constructability goals. Specific strategies like modularization, innovative construction methods, and proactive planning have proven effective during various project phases, including field operations (</w:t>
      </w:r>
      <w:hyperlink r:id="rId15" w:history="1">
        <w:r w:rsidRPr="00132BAE">
          <w:rPr>
            <w:rStyle w:val="Hyperlink"/>
          </w:rPr>
          <w:t>SD-25</w:t>
        </w:r>
      </w:hyperlink>
      <w:r>
        <w:t xml:space="preserve">, </w:t>
      </w:r>
      <w:hyperlink r:id="rId16" w:history="1">
        <w:r w:rsidRPr="00132BAE">
          <w:rPr>
            <w:rStyle w:val="Hyperlink"/>
          </w:rPr>
          <w:t>SD-34</w:t>
        </w:r>
      </w:hyperlink>
      <w:r>
        <w:t>).</w:t>
      </w:r>
    </w:p>
    <w:p w14:paraId="295EC159" w14:textId="5326F900" w:rsidR="006F42FD" w:rsidRDefault="006F42FD" w:rsidP="006F42FD">
      <w:pPr>
        <w:pStyle w:val="NormalWeb"/>
      </w:pPr>
      <w:r>
        <w:t>Organizations aiming to enhance constructability must address barriers through targeted strategies, pilot projects, and comprehensive training. By adopting best practices and systematically incorporating construction expertise throughout the project lifecycle, stakeholders can realize substantial cost and schedule savings while improving project outcomes (</w:t>
      </w:r>
      <w:hyperlink r:id="rId17" w:history="1">
        <w:r w:rsidRPr="00132BAE">
          <w:rPr>
            <w:rStyle w:val="Hyperlink"/>
          </w:rPr>
          <w:t>SD-83</w:t>
        </w:r>
      </w:hyperlink>
      <w:r>
        <w:t xml:space="preserve">, </w:t>
      </w:r>
      <w:hyperlink r:id="rId18" w:history="1">
        <w:r w:rsidRPr="00132BAE">
          <w:rPr>
            <w:rStyle w:val="Hyperlink"/>
          </w:rPr>
          <w:t>SD-4</w:t>
        </w:r>
      </w:hyperlink>
      <w:r>
        <w:t>). Constructability is not merely a reactive process but a proactive and integrated methodology essential for competitive and efficient project delivery.</w:t>
      </w:r>
    </w:p>
    <w:p w14:paraId="332C2F5A" w14:textId="77777777" w:rsidR="006F42FD" w:rsidRDefault="006F42FD" w:rsidP="006F42FD">
      <w:pPr>
        <w:pStyle w:val="NormalWeb"/>
      </w:pPr>
    </w:p>
    <w:p w14:paraId="119858B7" w14:textId="6C11CDDC" w:rsidR="00D556E1" w:rsidRPr="006F42FD" w:rsidRDefault="00D556E1" w:rsidP="006F42FD"/>
    <w:sectPr w:rsidR="00D556E1" w:rsidRPr="006F42F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D6886" w14:textId="77777777" w:rsidR="007742C8" w:rsidRDefault="007742C8" w:rsidP="009F6396">
      <w:pPr>
        <w:spacing w:after="0" w:line="240" w:lineRule="auto"/>
      </w:pPr>
      <w:r>
        <w:separator/>
      </w:r>
    </w:p>
  </w:endnote>
  <w:endnote w:type="continuationSeparator" w:id="0">
    <w:p w14:paraId="3638880F" w14:textId="77777777" w:rsidR="007742C8" w:rsidRDefault="007742C8"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939ADA" w14:textId="77777777" w:rsidR="007742C8" w:rsidRDefault="007742C8" w:rsidP="009F6396">
      <w:pPr>
        <w:spacing w:after="0" w:line="240" w:lineRule="auto"/>
      </w:pPr>
      <w:r>
        <w:separator/>
      </w:r>
    </w:p>
  </w:footnote>
  <w:footnote w:type="continuationSeparator" w:id="0">
    <w:p w14:paraId="4D78EDA5" w14:textId="77777777" w:rsidR="007742C8" w:rsidRDefault="007742C8"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NKgFACpasiwtAAAA"/>
  </w:docVars>
  <w:rsids>
    <w:rsidRoot w:val="00B30BC0"/>
    <w:rsid w:val="000374DD"/>
    <w:rsid w:val="000D3987"/>
    <w:rsid w:val="000F06EE"/>
    <w:rsid w:val="00110278"/>
    <w:rsid w:val="00132BAE"/>
    <w:rsid w:val="0023691A"/>
    <w:rsid w:val="00251733"/>
    <w:rsid w:val="0027452F"/>
    <w:rsid w:val="002B42DE"/>
    <w:rsid w:val="003A0542"/>
    <w:rsid w:val="003A0A11"/>
    <w:rsid w:val="00484455"/>
    <w:rsid w:val="0048459B"/>
    <w:rsid w:val="004F7312"/>
    <w:rsid w:val="004F7848"/>
    <w:rsid w:val="00553CF5"/>
    <w:rsid w:val="005C2DFC"/>
    <w:rsid w:val="0067243C"/>
    <w:rsid w:val="006814FC"/>
    <w:rsid w:val="006F42FD"/>
    <w:rsid w:val="006F4836"/>
    <w:rsid w:val="00712F6B"/>
    <w:rsid w:val="00724F7D"/>
    <w:rsid w:val="007742C8"/>
    <w:rsid w:val="007769CE"/>
    <w:rsid w:val="007E13D2"/>
    <w:rsid w:val="00814252"/>
    <w:rsid w:val="008921B2"/>
    <w:rsid w:val="008F34F5"/>
    <w:rsid w:val="008F419F"/>
    <w:rsid w:val="0090696E"/>
    <w:rsid w:val="00932096"/>
    <w:rsid w:val="00947E5F"/>
    <w:rsid w:val="009E3CC9"/>
    <w:rsid w:val="009F6396"/>
    <w:rsid w:val="00AC41AB"/>
    <w:rsid w:val="00B30BC0"/>
    <w:rsid w:val="00B32BE7"/>
    <w:rsid w:val="00B8592A"/>
    <w:rsid w:val="00C605CD"/>
    <w:rsid w:val="00C62A84"/>
    <w:rsid w:val="00C75008"/>
    <w:rsid w:val="00C87D93"/>
    <w:rsid w:val="00D370E9"/>
    <w:rsid w:val="00D556E1"/>
    <w:rsid w:val="00D979C3"/>
    <w:rsid w:val="00EF6929"/>
    <w:rsid w:val="00F430D0"/>
    <w:rsid w:val="00F70C33"/>
    <w:rsid w:val="00F80A6E"/>
    <w:rsid w:val="00FD2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42FD"/>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5C2DFC"/>
    <w:rPr>
      <w:color w:val="467886" w:themeColor="hyperlink"/>
      <w:u w:val="single"/>
    </w:rPr>
  </w:style>
  <w:style w:type="character" w:styleId="UnresolvedMention">
    <w:name w:val="Unresolved Mention"/>
    <w:basedOn w:val="DefaultParagraphFont"/>
    <w:uiPriority w:val="99"/>
    <w:semiHidden/>
    <w:unhideWhenUsed/>
    <w:rsid w:val="005C2D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81117">
      <w:bodyDiv w:val="1"/>
      <w:marLeft w:val="0"/>
      <w:marRight w:val="0"/>
      <w:marTop w:val="0"/>
      <w:marBottom w:val="0"/>
      <w:divBdr>
        <w:top w:val="none" w:sz="0" w:space="0" w:color="auto"/>
        <w:left w:val="none" w:sz="0" w:space="0" w:color="auto"/>
        <w:bottom w:val="none" w:sz="0" w:space="0" w:color="auto"/>
        <w:right w:val="none" w:sz="0" w:space="0" w:color="auto"/>
      </w:divBdr>
      <w:divsChild>
        <w:div w:id="955333730">
          <w:marLeft w:val="0"/>
          <w:marRight w:val="0"/>
          <w:marTop w:val="0"/>
          <w:marBottom w:val="0"/>
          <w:divBdr>
            <w:top w:val="none" w:sz="0" w:space="0" w:color="auto"/>
            <w:left w:val="none" w:sz="0" w:space="0" w:color="auto"/>
            <w:bottom w:val="none" w:sz="0" w:space="0" w:color="auto"/>
            <w:right w:val="none" w:sz="0" w:space="0" w:color="auto"/>
          </w:divBdr>
          <w:divsChild>
            <w:div w:id="1186290342">
              <w:marLeft w:val="0"/>
              <w:marRight w:val="0"/>
              <w:marTop w:val="0"/>
              <w:marBottom w:val="0"/>
              <w:divBdr>
                <w:top w:val="none" w:sz="0" w:space="0" w:color="auto"/>
                <w:left w:val="none" w:sz="0" w:space="0" w:color="auto"/>
                <w:bottom w:val="none" w:sz="0" w:space="0" w:color="auto"/>
                <w:right w:val="none" w:sz="0" w:space="0" w:color="auto"/>
              </w:divBdr>
              <w:divsChild>
                <w:div w:id="770080492">
                  <w:marLeft w:val="0"/>
                  <w:marRight w:val="0"/>
                  <w:marTop w:val="0"/>
                  <w:marBottom w:val="0"/>
                  <w:divBdr>
                    <w:top w:val="none" w:sz="0" w:space="0" w:color="auto"/>
                    <w:left w:val="none" w:sz="0" w:space="0" w:color="auto"/>
                    <w:bottom w:val="none" w:sz="0" w:space="0" w:color="auto"/>
                    <w:right w:val="none" w:sz="0" w:space="0" w:color="auto"/>
                  </w:divBdr>
                  <w:divsChild>
                    <w:div w:id="1757479714">
                      <w:marLeft w:val="0"/>
                      <w:marRight w:val="0"/>
                      <w:marTop w:val="0"/>
                      <w:marBottom w:val="0"/>
                      <w:divBdr>
                        <w:top w:val="none" w:sz="0" w:space="0" w:color="auto"/>
                        <w:left w:val="none" w:sz="0" w:space="0" w:color="auto"/>
                        <w:bottom w:val="none" w:sz="0" w:space="0" w:color="auto"/>
                        <w:right w:val="none" w:sz="0" w:space="0" w:color="auto"/>
                      </w:divBdr>
                      <w:divsChild>
                        <w:div w:id="1744060129">
                          <w:marLeft w:val="0"/>
                          <w:marRight w:val="0"/>
                          <w:marTop w:val="0"/>
                          <w:marBottom w:val="0"/>
                          <w:divBdr>
                            <w:top w:val="none" w:sz="0" w:space="0" w:color="auto"/>
                            <w:left w:val="none" w:sz="0" w:space="0" w:color="auto"/>
                            <w:bottom w:val="none" w:sz="0" w:space="0" w:color="auto"/>
                            <w:right w:val="none" w:sz="0" w:space="0" w:color="auto"/>
                          </w:divBdr>
                          <w:divsChild>
                            <w:div w:id="4401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292130747">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implementing-project-constructability-instructor-s-guide" TargetMode="External"/><Relationship Id="rId13" Type="http://schemas.openxmlformats.org/officeDocument/2006/relationships/hyperlink" Target="https://www.construction-institute.org/implementing-project-constructability-participant-handbook" TargetMode="External"/><Relationship Id="rId18" Type="http://schemas.openxmlformats.org/officeDocument/2006/relationships/hyperlink" Target="https://www.construction-institute.org/constructability-improvement-during-conceptual-planning-version-1-1" TargetMode="Externa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yperlink" Target="https://www.construction-institute.org/constructability-a-primer" TargetMode="External"/><Relationship Id="rId12" Type="http://schemas.openxmlformats.org/officeDocument/2006/relationships/hyperlink" Target="https://www.construction-institute.org/preview-of-constructability-implementation" TargetMode="External"/><Relationship Id="rId17" Type="http://schemas.openxmlformats.org/officeDocument/2006/relationships/hyperlink" Target="https://www.construction-institute.org/benefits-and-costs-of-constructability-four-case-studies" TargetMode="External"/><Relationship Id="rId2" Type="http://schemas.openxmlformats.org/officeDocument/2006/relationships/styles" Target="styles.xml"/><Relationship Id="rId16" Type="http://schemas.openxmlformats.org/officeDocument/2006/relationships/hyperlink" Target="https://www.construction-institute.org/constructability-improvement-during-field-operation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constructability-program-assessment-and-barriers-to-implementation" TargetMode="External"/><Relationship Id="rId5" Type="http://schemas.openxmlformats.org/officeDocument/2006/relationships/footnotes" Target="footnotes.xml"/><Relationship Id="rId15" Type="http://schemas.openxmlformats.org/officeDocument/2006/relationships/hyperlink" Target="https://www.construction-institute.org/constructability-improvement-using-prefabrication-preassembly-and-modularization" TargetMode="External"/><Relationship Id="rId23" Type="http://schemas.openxmlformats.org/officeDocument/2006/relationships/customXml" Target="../customXml/item3.xml"/><Relationship Id="rId10" Type="http://schemas.openxmlformats.org/officeDocument/2006/relationships/hyperlink" Target="https://www.construction-institute.org/constructability-improvement-during-engineering-and-procuremen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onstruction-institute.org/constructability-improvement-during-conceptual-planning-version-1-1" TargetMode="External"/><Relationship Id="rId14" Type="http://schemas.openxmlformats.org/officeDocument/2006/relationships/hyperlink" Target="https://www.construction-institute.org/preview-of-constructability-implementation" TargetMode="Externa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56B6FB67BA7344822A4C8A67F56F7F" ma:contentTypeVersion="13" ma:contentTypeDescription="Create a new document." ma:contentTypeScope="" ma:versionID="88b9c1e199b91d6431445329d398203f">
  <xsd:schema xmlns:xsd="http://www.w3.org/2001/XMLSchema" xmlns:xs="http://www.w3.org/2001/XMLSchema" xmlns:p="http://schemas.microsoft.com/office/2006/metadata/properties" xmlns:ns2="feae4e9e-0b41-4e39-b078-838474f81db9" xmlns:ns3="aa3bb2e8-3ca0-4ad5-ad9d-36a0b68e33e2" targetNamespace="http://schemas.microsoft.com/office/2006/metadata/properties" ma:root="true" ma:fieldsID="6c4dfbf126a3c708a9b7b830c47d38e6" ns2:_="" ns3:_="">
    <xsd:import namespace="feae4e9e-0b41-4e39-b078-838474f81db9"/>
    <xsd:import namespace="aa3bb2e8-3ca0-4ad5-ad9d-36a0b68e33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ae4e9e-0b41-4e39-b078-838474f81d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BillingMetadata" ma:index="15" nillable="true" ma:displayName="MediaServiceBillingMetadata" ma:hidden="true" ma:internalName="MediaServiceBillingMetadata"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8c7800f-3133-4166-986f-ae8bcd49982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3bb2e8-3ca0-4ad5-ad9d-36a0b68e33e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cce083d-30dc-47a2-a58d-cf728b611964}" ma:internalName="TaxCatchAll" ma:showField="CatchAllData" ma:web="aa3bb2e8-3ca0-4ad5-ad9d-36a0b68e33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eae4e9e-0b41-4e39-b078-838474f81db9">
      <Terms xmlns="http://schemas.microsoft.com/office/infopath/2007/PartnerControls"/>
    </lcf76f155ced4ddcb4097134ff3c332f>
    <TaxCatchAll xmlns="aa3bb2e8-3ca0-4ad5-ad9d-36a0b68e33e2" xsi:nil="true"/>
  </documentManagement>
</p:properties>
</file>

<file path=customXml/itemProps1.xml><?xml version="1.0" encoding="utf-8"?>
<ds:datastoreItem xmlns:ds="http://schemas.openxmlformats.org/officeDocument/2006/customXml" ds:itemID="{58997674-FDF2-43FE-A0D1-AD74E6D00B50}"/>
</file>

<file path=customXml/itemProps2.xml><?xml version="1.0" encoding="utf-8"?>
<ds:datastoreItem xmlns:ds="http://schemas.openxmlformats.org/officeDocument/2006/customXml" ds:itemID="{75189BC0-CDB7-483E-A78D-EC93749C7F2A}"/>
</file>

<file path=customXml/itemProps3.xml><?xml version="1.0" encoding="utf-8"?>
<ds:datastoreItem xmlns:ds="http://schemas.openxmlformats.org/officeDocument/2006/customXml" ds:itemID="{825DDD2D-F712-406D-8E3D-78532245A27E}"/>
</file>

<file path=docProps/app.xml><?xml version="1.0" encoding="utf-8"?>
<Properties xmlns="http://schemas.openxmlformats.org/officeDocument/2006/extended-properties" xmlns:vt="http://schemas.openxmlformats.org/officeDocument/2006/docPropsVTypes">
  <Template>Normal</Template>
  <TotalTime>14</TotalTime>
  <Pages>1</Pages>
  <Words>289</Words>
  <Characters>2086</Characters>
  <Application>Microsoft Office Word</Application>
  <DocSecurity>0</DocSecurity>
  <Lines>31</Lines>
  <Paragraphs>6</Paragraphs>
  <ScaleCrop>false</ScaleCrop>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22</cp:revision>
  <dcterms:created xsi:type="dcterms:W3CDTF">2024-11-05T22:07:00Z</dcterms:created>
  <dcterms:modified xsi:type="dcterms:W3CDTF">2025-02-22T16:35:00Z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dbbcef097e5f6bf02c9460dc028b8c574770812343dffe612ee3984ee5f25b45</vt:lpwstr>
  </property>
  <property fmtid="{D5CDD505-2E9C-101B-9397-08002B2CF9AE}" pid="3" name="ContentTypeId">
    <vt:lpwstr>0x0101001F56B6FB67BA7344822A4C8A67F56F7F</vt:lpwstr>
  </property>
</Properties>
</file>